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  <w:b/>
          <w:bCs/>
        </w:rPr>
      </w:pPr>
      <w:r>
        <w:rPr>
          <w:rFonts w:hint="default" w:ascii="Times New Roman" w:hAnsi="Times New Roman" w:cs="Times New Roman" w:eastAsiaTheme="majorEastAsia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湘西州社科评审委 2023 年度课题参考选题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1.城乡精神文明融合发展助力现代化湘西建设对策研究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2.新时代未成年人思想道德建设路径及对策研究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3.疫情放开背景下湘西文旅产业快速复苏对策研究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4.十八洞村在乡村振兴中带动周边村寨实现共同富裕的对策研究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5.深刻把握新时代发扬斗争精神增强斗争本领研究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6.湘西红色资源助推党史教育常态化长效化对策研究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7.红色资源助推湘西地区乡村振兴发展研究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8.党的创新理论飞入湘西土家苗寨“寻常百姓家”经验研究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9.推进文化自信自强、铸就社会主义文化新辉煌路径研究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10.共同富裕背景下文化湘西百年品牌建设发展研究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11.以中国式现代化助推湘西州文化旅游高质量发展对策研究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12.基于碳达峰碳中和目标的湘西州能源结构调整路径研究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13.新发展阶段推动我州县域经济高质量发展路径探索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14.乡村振兴战略下民族地区文旅融合提升发展研究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15.职业技术人才培育助力乡村振兴对策研究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16.乡村振兴背景下高素质农民培养模式研究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17.农村儿童心理健康的风险因素评估及其干预策略研究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18.党建引领乡村社会共治的发展路径研究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 xml:space="preserve">19.双减背景下城乡学校课后服务体系均衡发展研究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31"/>
          <w:szCs w:val="31"/>
          <w:lang w:val="en-US" w:eastAsia="zh-CN" w:bidi="ar"/>
        </w:rPr>
        <w:t>20.湘西文化资源在清廉湘西建设中作用发挥及效能研究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WQyMmU0ZDcxYTQ5OTNkYzE2N2Y5Nzc4ODhmNTQifQ=="/>
  </w:docVars>
  <w:rsids>
    <w:rsidRoot w:val="00000000"/>
    <w:rsid w:val="7386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2023-03-10T01:04:52Z</dcterms:created>
  <dc:creator>Administrator</dc:creator>
  <cp:lastModifiedBy>Administrator</cp:lastModifiedBy>
  <dcterms:modified xsi:type="dcterms:W3CDTF">2023-03-10T01:05:44Z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1946AEEE0BAB45919DF0891D79248694</vt:lpwstr>
  </property>
</Properties>
</file>